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EE6" w:rsidRDefault="00CE3EE6">
      <w:bookmarkStart w:id="0" w:name="_GoBack"/>
      <w:bookmarkEnd w:id="0"/>
      <w:r>
        <w:t>HW 9 Chemical Weathering</w:t>
      </w:r>
    </w:p>
    <w:p w:rsidR="00CE3EE6" w:rsidRDefault="00CE3EE6">
      <w:r>
        <w:t>Question 1.</w:t>
      </w:r>
      <w:r w:rsidR="00EB2AC4">
        <w:t>All plots are at 100,000 years.</w:t>
      </w:r>
    </w:p>
    <w:p w:rsidR="00CE3EE6" w:rsidRDefault="00CE3EE6">
      <w:r>
        <w:t xml:space="preserve">1.1 </w:t>
      </w:r>
      <w:r w:rsidR="005E54BB">
        <w:t>K-Feldspar dissolution rates altered</w:t>
      </w:r>
    </w:p>
    <w:p w:rsidR="00832901" w:rsidRDefault="00526C1B">
      <w:r>
        <w:t xml:space="preserve">The effects of changing the K-Feldspar dissolution rates </w:t>
      </w:r>
      <w:r w:rsidR="00EB2AC4">
        <w:t xml:space="preserve">changes the porosity by increasing the porosity with increasing the dissolution rates from the initial porosity of 0.2. At the slowest dissolution rates of K-Feldspar 0.01k, we observe the smallest fractions of quartz through the column since the K-Feldspar is not dissolving as much but the quartz dissolution rates have not changed, decreasing their relative fractions. K-Feldspar </w:t>
      </w:r>
      <w:proofErr w:type="gramStart"/>
      <w:r w:rsidR="00EB2AC4">
        <w:t>has been completely depleted</w:t>
      </w:r>
      <w:proofErr w:type="gramEnd"/>
      <w:r w:rsidR="00EB2AC4">
        <w:t xml:space="preserve"> at the top of the column by 100,000 years as compared to the slower rates causing increasing surface level fractions of the mineral. Kaolinite plots are directly opposite those of the K-Feldspar since the mineral precipitates as the K-Feldspar dissolves – thus demonstrating opposite trends. The tau plots are only different up to the </w:t>
      </w:r>
      <w:proofErr w:type="gramStart"/>
      <w:r w:rsidR="00EB2AC4">
        <w:t>7</w:t>
      </w:r>
      <w:r w:rsidR="00EB2AC4" w:rsidRPr="00EB2AC4">
        <w:rPr>
          <w:vertAlign w:val="superscript"/>
        </w:rPr>
        <w:t>th</w:t>
      </w:r>
      <w:proofErr w:type="gramEnd"/>
      <w:r w:rsidR="00EB2AC4">
        <w:t xml:space="preserve"> decimal point. </w:t>
      </w:r>
      <w:proofErr w:type="gramStart"/>
      <w:r w:rsidR="00EB2AC4">
        <w:t xml:space="preserve">I think this might have to do with the fact that I did not calculate these </w:t>
      </w:r>
      <w:proofErr w:type="spellStart"/>
      <w:r w:rsidR="00EB2AC4">
        <w:t>correcty</w:t>
      </w:r>
      <w:proofErr w:type="spellEnd"/>
      <w:r w:rsidR="00EB2AC4">
        <w:t xml:space="preserve"> from the output data but also the fact that at 100,000 years for K+ we will see values around -1 signifying that the mineral phase was </w:t>
      </w:r>
      <w:r w:rsidR="00255020">
        <w:t>completely depleted due to chemical weathering, whereas the silica has not been completely depleted at the bottom of the column yet at that time.</w:t>
      </w:r>
      <w:proofErr w:type="gramEnd"/>
      <w:r w:rsidR="00255020">
        <w:t xml:space="preserve"> (Sorry about the axes on the tau plots. I could not figure out how to best fit </w:t>
      </w:r>
      <w:proofErr w:type="gramStart"/>
      <w:r w:rsidR="00255020">
        <w:t>7</w:t>
      </w:r>
      <w:proofErr w:type="gramEnd"/>
      <w:r w:rsidR="00255020">
        <w:t xml:space="preserve"> decimal places onto the graph legibly to see any differences). </w:t>
      </w:r>
    </w:p>
    <w:p w:rsidR="00832901" w:rsidRDefault="00832901">
      <w:r>
        <w:t xml:space="preserve">See plots following on next page. </w:t>
      </w:r>
    </w:p>
    <w:p w:rsidR="00CE3EE6" w:rsidRDefault="00CE3EE6"/>
    <w:p w:rsidR="00080ED0" w:rsidRDefault="00080ED0"/>
    <w:p w:rsidR="00080ED0" w:rsidRDefault="00080ED0"/>
    <w:p w:rsidR="00CE3EE6" w:rsidRDefault="00CE3EE6"/>
    <w:p w:rsidR="00CE3EE6" w:rsidRDefault="00CE3EE6">
      <w:pPr>
        <w:rPr>
          <w:noProof/>
        </w:rPr>
      </w:pPr>
    </w:p>
    <w:p w:rsidR="00080ED0" w:rsidRDefault="00080ED0">
      <w:pPr>
        <w:rPr>
          <w:noProof/>
        </w:rPr>
      </w:pPr>
    </w:p>
    <w:p w:rsidR="00080ED0" w:rsidRDefault="00080ED0">
      <w:pPr>
        <w:rPr>
          <w:noProof/>
        </w:rPr>
      </w:pPr>
    </w:p>
    <w:p w:rsidR="00080ED0" w:rsidRDefault="00080ED0">
      <w:pPr>
        <w:rPr>
          <w:noProof/>
        </w:rPr>
      </w:pPr>
    </w:p>
    <w:p w:rsidR="00080ED0" w:rsidRDefault="00080ED0">
      <w:pPr>
        <w:rPr>
          <w:noProof/>
        </w:rPr>
      </w:pPr>
    </w:p>
    <w:p w:rsidR="00080ED0" w:rsidRDefault="00080ED0">
      <w:pPr>
        <w:rPr>
          <w:noProof/>
        </w:rPr>
      </w:pPr>
    </w:p>
    <w:p w:rsidR="00080ED0" w:rsidRDefault="00080ED0">
      <w:pPr>
        <w:rPr>
          <w:noProof/>
        </w:rPr>
      </w:pPr>
    </w:p>
    <w:p w:rsidR="00080ED0" w:rsidRDefault="00080ED0"/>
    <w:p w:rsidR="00CE3EE6" w:rsidRDefault="00CE3EE6"/>
    <w:p w:rsidR="00EB2AC4" w:rsidRDefault="00EB2AC4">
      <w:r>
        <w:rPr>
          <w:noProof/>
        </w:rPr>
        <w:lastRenderedPageBreak/>
        <w:drawing>
          <wp:inline distT="0" distB="0" distL="0" distR="0">
            <wp:extent cx="5487035" cy="7192010"/>
            <wp:effectExtent l="0" t="0" r="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7035" cy="7192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B2AC4" w:rsidRDefault="00EB2AC4"/>
    <w:p w:rsidR="00EB2AC4" w:rsidRDefault="00EB2AC4"/>
    <w:p w:rsidR="00CE3EE6" w:rsidRDefault="00CE3EE6">
      <w:r>
        <w:t>1.2</w:t>
      </w:r>
      <w:r w:rsidR="005E54BB">
        <w:t xml:space="preserve"> K-Feldspar equilibrium constants altered</w:t>
      </w:r>
    </w:p>
    <w:p w:rsidR="00CE3EE6" w:rsidRDefault="009C06E3">
      <w:r>
        <w:lastRenderedPageBreak/>
        <w:t xml:space="preserve">The equilibrium constant for K-Feldspar </w:t>
      </w:r>
      <w:proofErr w:type="gramStart"/>
      <w:r>
        <w:t>was increased and decreased by a magnitude from the base case</w:t>
      </w:r>
      <w:proofErr w:type="gramEnd"/>
      <w:r>
        <w:t xml:space="preserve">. Altering this parameter had no visible effect on the porosity of the column. At a depth of around </w:t>
      </w:r>
      <w:proofErr w:type="gramStart"/>
      <w:r>
        <w:t>4m</w:t>
      </w:r>
      <w:proofErr w:type="gramEnd"/>
      <w:r>
        <w:t xml:space="preserve"> we see a differentiation in the volume fraction of quartz with increasing fractions of quartz with the larger equilibrium constant for K-Feldspar and vice versa for the smaller K. It makes sense to see K-Feldspar nearly depleted at the surface and increasing through the column at one time point, 100,000 years with the smallest K value exhibiting the largest remaining volume fractions of K-Feldspar towards the bottom of the column compared to the other cases. Kaolinite again trends opposite K-Feldspar. Only the tau plots for K+ look distinctly different with the larger </w:t>
      </w:r>
      <w:proofErr w:type="gramStart"/>
      <w:r>
        <w:t>K  logically</w:t>
      </w:r>
      <w:proofErr w:type="gramEnd"/>
      <w:r>
        <w:t xml:space="preserve"> having higher tau values since there is the potential for more dissolved K+ species from weathering than at a smaller K value. </w:t>
      </w:r>
    </w:p>
    <w:p w:rsidR="006E4C9C" w:rsidRDefault="006E4C9C">
      <w:r>
        <w:t xml:space="preserve">See plots on following page. </w:t>
      </w:r>
    </w:p>
    <w:p w:rsidR="00080ED0" w:rsidRDefault="005E54BB">
      <w:r>
        <w:rPr>
          <w:noProof/>
        </w:rPr>
        <w:lastRenderedPageBreak/>
        <w:drawing>
          <wp:anchor distT="0" distB="0" distL="114300" distR="114300" simplePos="0" relativeHeight="251664384" behindDoc="1" locked="0" layoutInCell="1" allowOverlap="1" wp14:anchorId="402906C8" wp14:editId="00F60CA3">
            <wp:simplePos x="0" y="0"/>
            <wp:positionH relativeFrom="column">
              <wp:posOffset>-327025</wp:posOffset>
            </wp:positionH>
            <wp:positionV relativeFrom="paragraph">
              <wp:posOffset>-49530</wp:posOffset>
            </wp:positionV>
            <wp:extent cx="6595745" cy="8439150"/>
            <wp:effectExtent l="0" t="0" r="0" b="0"/>
            <wp:wrapTight wrapText="bothSides">
              <wp:wrapPolygon edited="0">
                <wp:start x="0" y="0"/>
                <wp:lineTo x="0" y="6924"/>
                <wp:lineTo x="10793" y="7021"/>
                <wp:lineTo x="0" y="7216"/>
                <wp:lineTo x="0" y="14189"/>
                <wp:lineTo x="437" y="14823"/>
                <wp:lineTo x="561" y="21551"/>
                <wp:lineTo x="21523" y="21551"/>
                <wp:lineTo x="21523" y="14676"/>
                <wp:lineTo x="21149" y="14042"/>
                <wp:lineTo x="21274" y="7314"/>
                <wp:lineTo x="20774" y="7265"/>
                <wp:lineTo x="10793" y="7021"/>
                <wp:lineTo x="20837" y="7021"/>
                <wp:lineTo x="21274" y="6972"/>
                <wp:lineTo x="21274" y="49"/>
                <wp:lineTo x="20650" y="0"/>
                <wp:lineTo x="10169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745" cy="843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0ED0" w:rsidRDefault="005E54BB">
      <w:r>
        <w:lastRenderedPageBreak/>
        <w:t>1.3 HCO3- initial concentrations in rainwater altered</w:t>
      </w:r>
    </w:p>
    <w:p w:rsidR="00080ED0" w:rsidRDefault="000919A0">
      <w:r>
        <w:t xml:space="preserve">Adding more HCO3- into the initial rainwater condition creates a more acidic </w:t>
      </w:r>
      <w:proofErr w:type="gramStart"/>
      <w:r>
        <w:t>rainwater which</w:t>
      </w:r>
      <w:proofErr w:type="gramEnd"/>
      <w:r>
        <w:t xml:space="preserve"> in turn drives the dissolution of K-Feldspar within the column. With increasing dissolution of K-Feldspar due to this </w:t>
      </w:r>
      <w:proofErr w:type="gramStart"/>
      <w:r>
        <w:t>phenomenon</w:t>
      </w:r>
      <w:proofErr w:type="gramEnd"/>
      <w:r>
        <w:t xml:space="preserve"> we see similar trends as in the previous simulations with less volume fraction of K-Feldspar at the surface and increasing Kaolinite volume fraction at the surface directly opposite K-Feldspar. </w:t>
      </w:r>
    </w:p>
    <w:p w:rsidR="00080ED0" w:rsidRDefault="00080ED0"/>
    <w:p w:rsidR="005E54BB" w:rsidRDefault="005E54BB">
      <w:r>
        <w:rPr>
          <w:noProof/>
        </w:rPr>
        <w:lastRenderedPageBreak/>
        <w:drawing>
          <wp:inline distT="0" distB="0" distL="0" distR="0" wp14:anchorId="75F8CCB1">
            <wp:extent cx="6519691" cy="840475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5042" cy="8411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54BB" w:rsidRDefault="005E54BB">
      <w:r>
        <w:lastRenderedPageBreak/>
        <w:t>1.4 Annual rainfall (flow velocity) altered</w:t>
      </w:r>
    </w:p>
    <w:p w:rsidR="005E54BB" w:rsidRDefault="00F05949">
      <w:r>
        <w:t xml:space="preserve">By increasing the </w:t>
      </w:r>
      <w:proofErr w:type="gramStart"/>
      <w:r>
        <w:t>rainfall</w:t>
      </w:r>
      <w:proofErr w:type="gramEnd"/>
      <w:r>
        <w:t xml:space="preserve"> we see an increased porosity at the surface due to increasing dissolution of minerals in the column. The volume fractions of quartz increase due to their respective increases with decreasing K-Feldspar volume percentages. With less </w:t>
      </w:r>
      <w:proofErr w:type="gramStart"/>
      <w:r>
        <w:t>rain</w:t>
      </w:r>
      <w:proofErr w:type="gramEnd"/>
      <w:r>
        <w:t xml:space="preserve"> we observe more K-Feldspar and less Kaolinite in the column as compared to the condition with increased annual rainfall. </w:t>
      </w:r>
    </w:p>
    <w:p w:rsidR="005E54BB" w:rsidRDefault="005E54BB"/>
    <w:p w:rsidR="005E54BB" w:rsidRDefault="005E54BB">
      <w:r>
        <w:rPr>
          <w:noProof/>
        </w:rPr>
        <w:lastRenderedPageBreak/>
        <w:drawing>
          <wp:inline distT="0" distB="0" distL="0" distR="0" wp14:anchorId="2FF4E6A4" wp14:editId="6140F0DA">
            <wp:extent cx="6150909" cy="7929349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958" cy="7935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54BB" w:rsidRDefault="00C12B80">
      <w:r>
        <w:lastRenderedPageBreak/>
        <w:t xml:space="preserve">Question 2. </w:t>
      </w:r>
      <w:r w:rsidR="006F4829">
        <w:t>Calcite dissolution in a column (short time scale)</w:t>
      </w:r>
    </w:p>
    <w:p w:rsidR="006F4829" w:rsidRDefault="00D50DC7">
      <w:r w:rsidRPr="00D50DC7">
        <w:rPr>
          <w:noProof/>
        </w:rPr>
        <w:drawing>
          <wp:anchor distT="0" distB="0" distL="114300" distR="114300" simplePos="0" relativeHeight="251667456" behindDoc="1" locked="0" layoutInCell="1" allowOverlap="1" wp14:anchorId="51BA7772" wp14:editId="79853065">
            <wp:simplePos x="0" y="0"/>
            <wp:positionH relativeFrom="column">
              <wp:posOffset>-775970</wp:posOffset>
            </wp:positionH>
            <wp:positionV relativeFrom="paragraph">
              <wp:posOffset>317500</wp:posOffset>
            </wp:positionV>
            <wp:extent cx="7515860" cy="1009650"/>
            <wp:effectExtent l="0" t="0" r="8890" b="0"/>
            <wp:wrapTight wrapText="bothSides">
              <wp:wrapPolygon edited="0">
                <wp:start x="0" y="0"/>
                <wp:lineTo x="0" y="21192"/>
                <wp:lineTo x="16479" y="21192"/>
                <wp:lineTo x="21571" y="20377"/>
                <wp:lineTo x="21571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86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4829">
        <w:t>2.1 Calculations</w:t>
      </w:r>
    </w:p>
    <w:p w:rsidR="006F4829" w:rsidRDefault="006F4829"/>
    <w:p w:rsidR="00C12B80" w:rsidRDefault="006F4829">
      <w:r>
        <w:t xml:space="preserve">2.2 </w:t>
      </w:r>
      <w:r w:rsidR="00B95452">
        <w:t>Flow velocity alteration simulations</w:t>
      </w:r>
    </w:p>
    <w:p w:rsidR="00B95452" w:rsidRDefault="00B95452">
      <w:r>
        <w:t xml:space="preserve">The flow highly </w:t>
      </w:r>
      <w:proofErr w:type="gramStart"/>
      <w:r>
        <w:t>impacts</w:t>
      </w:r>
      <w:proofErr w:type="gramEnd"/>
      <w:r>
        <w:t xml:space="preserve"> calcite dissolution as seen in the Ca++ free species plots which reach equilibrium at the breakthrough very rapidly compared with changing the flow velocity to a very small flow which takes much longer to see the same concentrations. The IAP/</w:t>
      </w:r>
      <w:proofErr w:type="spellStart"/>
      <w:r>
        <w:t>Keq</w:t>
      </w:r>
      <w:proofErr w:type="spellEnd"/>
      <w:r>
        <w:t xml:space="preserve"> reaches equilibrium much slower in the slower velocity systems to around </w:t>
      </w:r>
      <w:proofErr w:type="gramStart"/>
      <w:r>
        <w:t>1</w:t>
      </w:r>
      <w:proofErr w:type="gramEnd"/>
      <w:r>
        <w:t xml:space="preserve"> whereas the faster velocities do not appear to reach equilibrium at the respective residence times as they trend below 1</w:t>
      </w:r>
      <w:r w:rsidR="00A13F44">
        <w:t xml:space="preserve"> indicating a change from precipitation to dissolution</w:t>
      </w:r>
      <w:r>
        <w:t xml:space="preserve">. The system does not appear to have enough time to stabilize before the flow has left the column. </w:t>
      </w:r>
      <w:r w:rsidR="00A13F44">
        <w:t xml:space="preserve">The rainwater also has a lower pH than does the </w:t>
      </w:r>
      <w:proofErr w:type="gramStart"/>
      <w:r w:rsidR="00A13F44">
        <w:t>column which</w:t>
      </w:r>
      <w:proofErr w:type="gramEnd"/>
      <w:r w:rsidR="00A13F44">
        <w:t xml:space="preserve"> increases the potential for dissolution of the calcite. </w:t>
      </w:r>
    </w:p>
    <w:p w:rsidR="00B95452" w:rsidRDefault="00B95452">
      <w:r>
        <w:rPr>
          <w:noProof/>
        </w:rPr>
        <w:lastRenderedPageBreak/>
        <w:drawing>
          <wp:inline distT="0" distB="0" distL="0" distR="0" wp14:anchorId="23C2302A" wp14:editId="6BBE734D">
            <wp:extent cx="3203863" cy="7942997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44" cy="7964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54BB" w:rsidRDefault="00AB3E2B">
      <w:r w:rsidRPr="00AB3E2B"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1CA84D57" wp14:editId="7FABBF72">
            <wp:simplePos x="0" y="0"/>
            <wp:positionH relativeFrom="column">
              <wp:posOffset>-535305</wp:posOffset>
            </wp:positionH>
            <wp:positionV relativeFrom="paragraph">
              <wp:posOffset>353695</wp:posOffset>
            </wp:positionV>
            <wp:extent cx="6912610" cy="1214120"/>
            <wp:effectExtent l="0" t="0" r="2540" b="5080"/>
            <wp:wrapTight wrapText="bothSides">
              <wp:wrapPolygon edited="0">
                <wp:start x="0" y="0"/>
                <wp:lineTo x="0" y="21351"/>
                <wp:lineTo x="21548" y="21351"/>
                <wp:lineTo x="2154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610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2.3 Calculate column-scale rates, R</w:t>
      </w:r>
    </w:p>
    <w:p w:rsidR="00AB3E2B" w:rsidRDefault="00AB3E2B">
      <w:r>
        <w:t xml:space="preserve">2.4 Calculate </w:t>
      </w:r>
      <w:proofErr w:type="spellStart"/>
      <w:r>
        <w:t>DaI</w:t>
      </w:r>
      <w:proofErr w:type="spellEnd"/>
      <w:r>
        <w:t xml:space="preserve"> and </w:t>
      </w:r>
      <w:proofErr w:type="spellStart"/>
      <w:r>
        <w:t>DaII</w:t>
      </w:r>
      <w:proofErr w:type="spellEnd"/>
      <w:r>
        <w:t xml:space="preserve"> for each flow velocity</w:t>
      </w:r>
      <w:r w:rsidR="009B6892">
        <w:t xml:space="preserve">. I assumed the area of the calcite given divided by the volume of the column for A, </w:t>
      </w:r>
      <w:proofErr w:type="spellStart"/>
      <w:r w:rsidR="009B6892">
        <w:t>Ceq</w:t>
      </w:r>
      <w:proofErr w:type="spellEnd"/>
      <w:r w:rsidR="009B6892">
        <w:t xml:space="preserve"> I found experimentally as 1.498E-4 </w:t>
      </w:r>
      <w:proofErr w:type="spellStart"/>
      <w:r w:rsidR="009B6892">
        <w:t>mol</w:t>
      </w:r>
      <w:proofErr w:type="spellEnd"/>
      <w:r w:rsidR="009B6892">
        <w:t>/m^</w:t>
      </w:r>
      <w:proofErr w:type="gramStart"/>
      <w:r w:rsidR="009B6892">
        <w:t>3</w:t>
      </w:r>
      <w:proofErr w:type="gramEnd"/>
      <w:r w:rsidR="009B6892">
        <w:t xml:space="preserve">, assumed a k indicative of reactions at higher pH of 7.24E-9 </w:t>
      </w:r>
      <w:proofErr w:type="spellStart"/>
      <w:r w:rsidR="009B6892">
        <w:t>mol</w:t>
      </w:r>
      <w:proofErr w:type="spellEnd"/>
      <w:r w:rsidR="009B6892">
        <w:t>/</w:t>
      </w:r>
      <w:proofErr w:type="spellStart"/>
      <w:r w:rsidR="009B6892">
        <w:t>m^s-s</w:t>
      </w:r>
      <w:proofErr w:type="spellEnd"/>
      <w:r w:rsidR="009B6892">
        <w:t xml:space="preserve">. </w:t>
      </w:r>
    </w:p>
    <w:p w:rsidR="005E54BB" w:rsidRDefault="009B6892">
      <w:r w:rsidRPr="009B6892">
        <w:rPr>
          <w:noProof/>
        </w:rPr>
        <w:drawing>
          <wp:inline distT="0" distB="0" distL="0" distR="0">
            <wp:extent cx="3139929" cy="1542197"/>
            <wp:effectExtent l="0" t="0" r="381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357" cy="154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92" w:rsidRDefault="009B6892">
      <w:r>
        <w:t>2.5 Table of calculated values and plots</w:t>
      </w:r>
    </w:p>
    <w:p w:rsidR="009B6892" w:rsidRDefault="009B6892">
      <w:r w:rsidRPr="009B6892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910330" cy="12827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6251">
        <w:br w:type="textWrapping" w:clear="all"/>
      </w:r>
    </w:p>
    <w:p w:rsidR="00C86251" w:rsidRDefault="00C86251"/>
    <w:p w:rsidR="00C86251" w:rsidRDefault="00C86251">
      <w:r>
        <w:t xml:space="preserve">The following plots depict the relationship between the R and the dimensionless </w:t>
      </w:r>
      <w:proofErr w:type="spellStart"/>
      <w:r>
        <w:t>Peclet</w:t>
      </w:r>
      <w:proofErr w:type="spellEnd"/>
      <w:r>
        <w:t xml:space="preserve"> and Da numbers. As </w:t>
      </w:r>
      <w:proofErr w:type="spellStart"/>
      <w:r>
        <w:t>Pe</w:t>
      </w:r>
      <w:proofErr w:type="spellEnd"/>
      <w:r>
        <w:t xml:space="preserve"> increases, the </w:t>
      </w:r>
      <w:proofErr w:type="spellStart"/>
      <w:r w:rsidR="005138F9">
        <w:t>advective</w:t>
      </w:r>
      <w:proofErr w:type="spellEnd"/>
      <w:r w:rsidR="005138F9">
        <w:t xml:space="preserve"> transport dominates and dispersive/diffusive transport becomes negligible and the R increases too. The </w:t>
      </w:r>
      <w:proofErr w:type="spellStart"/>
      <w:r w:rsidR="005138F9">
        <w:t>DaI</w:t>
      </w:r>
      <w:proofErr w:type="spellEnd"/>
      <w:r w:rsidR="005138F9">
        <w:t xml:space="preserve"> and </w:t>
      </w:r>
      <w:proofErr w:type="spellStart"/>
      <w:r w:rsidR="005138F9">
        <w:t>DaII</w:t>
      </w:r>
      <w:proofErr w:type="spellEnd"/>
      <w:r w:rsidR="005138F9">
        <w:t xml:space="preserve"> numbers are large, indicating that the reaction times are much faster than the </w:t>
      </w:r>
      <w:proofErr w:type="spellStart"/>
      <w:r w:rsidR="005138F9">
        <w:t>advective</w:t>
      </w:r>
      <w:proofErr w:type="spellEnd"/>
      <w:r w:rsidR="005138F9">
        <w:t xml:space="preserve"> or diffusive/dispersive transport mechanisms and these have an opposite effect on the </w:t>
      </w:r>
      <w:proofErr w:type="gramStart"/>
      <w:r w:rsidR="005138F9">
        <w:t>R values</w:t>
      </w:r>
      <w:proofErr w:type="gramEnd"/>
      <w:r w:rsidR="005138F9">
        <w:t xml:space="preserve"> which decrease with increasing Da numbers. These systems are transport controlled due to the rapid calcite dissolution reactions. </w:t>
      </w:r>
    </w:p>
    <w:p w:rsidR="009B6892" w:rsidRDefault="009B6892"/>
    <w:p w:rsidR="005E54BB" w:rsidRDefault="00C86251"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0A61A049" wp14:editId="5E4EC99D">
            <wp:simplePos x="0" y="0"/>
            <wp:positionH relativeFrom="column">
              <wp:posOffset>-535305</wp:posOffset>
            </wp:positionH>
            <wp:positionV relativeFrom="paragraph">
              <wp:posOffset>231775</wp:posOffset>
            </wp:positionV>
            <wp:extent cx="6956425" cy="4203065"/>
            <wp:effectExtent l="0" t="0" r="0" b="6985"/>
            <wp:wrapTight wrapText="bothSides">
              <wp:wrapPolygon edited="0">
                <wp:start x="0" y="0"/>
                <wp:lineTo x="0" y="10475"/>
                <wp:lineTo x="10765" y="10965"/>
                <wp:lineTo x="5442" y="11063"/>
                <wp:lineTo x="5205" y="11161"/>
                <wp:lineTo x="5205" y="21538"/>
                <wp:lineTo x="15971" y="21538"/>
                <wp:lineTo x="16089" y="11161"/>
                <wp:lineTo x="15616" y="11063"/>
                <wp:lineTo x="21531" y="10671"/>
                <wp:lineTo x="21531" y="0"/>
                <wp:lineTo x="10588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6425" cy="4203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5E54BB" w:rsidRDefault="005E54BB"/>
    <w:p w:rsidR="00CE3EE6" w:rsidRDefault="00CE3EE6"/>
    <w:sectPr w:rsidR="00CE3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EE6"/>
    <w:rsid w:val="00080ED0"/>
    <w:rsid w:val="000919A0"/>
    <w:rsid w:val="00255020"/>
    <w:rsid w:val="00361B24"/>
    <w:rsid w:val="00477761"/>
    <w:rsid w:val="005138F9"/>
    <w:rsid w:val="00526C1B"/>
    <w:rsid w:val="005E54BB"/>
    <w:rsid w:val="006D68B0"/>
    <w:rsid w:val="006E4C9C"/>
    <w:rsid w:val="006F4829"/>
    <w:rsid w:val="00832901"/>
    <w:rsid w:val="009B6892"/>
    <w:rsid w:val="009C06E3"/>
    <w:rsid w:val="00A13F44"/>
    <w:rsid w:val="00AB3E2B"/>
    <w:rsid w:val="00B95452"/>
    <w:rsid w:val="00C12B80"/>
    <w:rsid w:val="00C86251"/>
    <w:rsid w:val="00CE3EE6"/>
    <w:rsid w:val="00D50DC7"/>
    <w:rsid w:val="00EB2AC4"/>
    <w:rsid w:val="00F0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053173-36AC-432F-B0FB-6CB9935B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3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e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773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</dc:creator>
  <cp:lastModifiedBy>Li Li</cp:lastModifiedBy>
  <cp:revision>2</cp:revision>
  <dcterms:created xsi:type="dcterms:W3CDTF">2021-05-30T02:55:00Z</dcterms:created>
  <dcterms:modified xsi:type="dcterms:W3CDTF">2021-05-30T02:55:00Z</dcterms:modified>
</cp:coreProperties>
</file>